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AB" w:rsidRPr="00CD68AB" w:rsidRDefault="00CD68AB" w:rsidP="00CD68AB">
      <w:pPr>
        <w:shd w:val="clear" w:color="auto" w:fill="FFFFFF"/>
        <w:spacing w:after="240" w:line="418" w:lineRule="atLeast"/>
        <w:outlineLvl w:val="0"/>
        <w:rPr>
          <w:rFonts w:ascii="Segoe UI" w:eastAsia="Times New Roman" w:hAnsi="Segoe UI" w:cs="Segoe UI"/>
          <w:color w:val="1F1F1F"/>
          <w:kern w:val="36"/>
          <w:sz w:val="36"/>
          <w:szCs w:val="36"/>
          <w:lang w:eastAsia="ru-RU"/>
        </w:rPr>
      </w:pPr>
      <w:r w:rsidRPr="00CD68AB">
        <w:rPr>
          <w:rFonts w:ascii="Segoe UI" w:eastAsia="Times New Roman" w:hAnsi="Segoe UI" w:cs="Segoe UI"/>
          <w:color w:val="1F1F1F"/>
          <w:kern w:val="36"/>
          <w:sz w:val="36"/>
          <w:szCs w:val="36"/>
          <w:lang w:eastAsia="ru-RU"/>
        </w:rPr>
        <w:t>Консультация для родителей</w:t>
      </w:r>
    </w:p>
    <w:p w:rsidR="00CD68AB" w:rsidRPr="00CD68AB" w:rsidRDefault="00CD68AB" w:rsidP="00CD68AB">
      <w:pPr>
        <w:shd w:val="clear" w:color="auto" w:fill="FFFFFF"/>
        <w:spacing w:after="240" w:line="348" w:lineRule="atLeast"/>
        <w:outlineLvl w:val="1"/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 xml:space="preserve">«Использование кругов </w:t>
      </w:r>
      <w:proofErr w:type="spellStart"/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>Луллия</w:t>
      </w:r>
      <w:proofErr w:type="spellEnd"/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 xml:space="preserve"> в речевом развитии дошкольников»</w:t>
      </w:r>
    </w:p>
    <w:p w:rsidR="00CD68AB" w:rsidRPr="00CD68AB" w:rsidRDefault="00CD68AB" w:rsidP="00CD68AB">
      <w:pPr>
        <w:shd w:val="clear" w:color="auto" w:fill="FFFFFF"/>
        <w:spacing w:after="180" w:line="313" w:lineRule="atLeast"/>
        <w:outlineLvl w:val="2"/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  <w:t>Уважаемые родители!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Речь ребёнка развивается быстрее и успешнее, если занятия проходят в интересной, игровой форме. Одним из таких эффективных пособий являются круги </w:t>
      </w:r>
      <w:proofErr w:type="spellStart"/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Луллия</w:t>
      </w:r>
      <w:proofErr w:type="spellEnd"/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. Это простое и наглядное дидактическое средство помогает ребёнку думать, сравнивать, подбирать слова и составлять предложения.</w:t>
      </w:r>
    </w:p>
    <w:p w:rsidR="00CD68AB" w:rsidRPr="00CD68AB" w:rsidRDefault="00CD68AB" w:rsidP="00CD68A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D68AB" w:rsidRPr="00CD68AB" w:rsidRDefault="00CD68AB" w:rsidP="00CD68AB">
      <w:pPr>
        <w:shd w:val="clear" w:color="auto" w:fill="FFFFFF"/>
        <w:spacing w:after="240" w:line="348" w:lineRule="atLeast"/>
        <w:outlineLvl w:val="1"/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 xml:space="preserve">Что такое круги </w:t>
      </w:r>
      <w:proofErr w:type="spellStart"/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>Луллия</w:t>
      </w:r>
      <w:proofErr w:type="spellEnd"/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>?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Круги </w:t>
      </w:r>
      <w:proofErr w:type="spellStart"/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Луллия</w:t>
      </w:r>
      <w:proofErr w:type="spellEnd"/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— это несколько вращающихся кругов с картинками.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При совмещении изображений ребёнок получает новую комбинацию и должен:</w:t>
      </w:r>
    </w:p>
    <w:p w:rsidR="00CD68AB" w:rsidRPr="00CD68AB" w:rsidRDefault="00CD68AB" w:rsidP="00CD68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назвать предмет;</w:t>
      </w:r>
    </w:p>
    <w:p w:rsidR="00CD68AB" w:rsidRPr="00CD68AB" w:rsidRDefault="00CD68AB" w:rsidP="00CD68AB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подобрать признак;</w:t>
      </w:r>
    </w:p>
    <w:p w:rsidR="00CD68AB" w:rsidRPr="00CD68AB" w:rsidRDefault="00CD68AB" w:rsidP="00CD68AB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определить действие;</w:t>
      </w:r>
    </w:p>
    <w:p w:rsidR="00CD68AB" w:rsidRPr="00CD68AB" w:rsidRDefault="00CD68AB" w:rsidP="00CD68AB">
      <w:pPr>
        <w:numPr>
          <w:ilvl w:val="0"/>
          <w:numId w:val="1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составить словосочетание или предложение.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Например: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кошка — пушистая,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мальчик — играет,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солнце — яркое.</w:t>
      </w:r>
    </w:p>
    <w:p w:rsidR="00CD68AB" w:rsidRPr="00CD68AB" w:rsidRDefault="00CD68AB" w:rsidP="00CD68A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D68AB" w:rsidRPr="00CD68AB" w:rsidRDefault="00CD68AB" w:rsidP="00CD68AB">
      <w:pPr>
        <w:shd w:val="clear" w:color="auto" w:fill="FFFFFF"/>
        <w:spacing w:after="240" w:line="348" w:lineRule="atLeast"/>
        <w:outlineLvl w:val="1"/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 xml:space="preserve">Чем полезны круги </w:t>
      </w:r>
      <w:proofErr w:type="spellStart"/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>Луллия</w:t>
      </w:r>
      <w:proofErr w:type="spellEnd"/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>?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Использование этого пособия помогает:</w:t>
      </w:r>
    </w:p>
    <w:p w:rsidR="00CD68AB" w:rsidRPr="00CD68AB" w:rsidRDefault="00CD68AB" w:rsidP="00CD68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расширять словарный запас;</w:t>
      </w:r>
    </w:p>
    <w:p w:rsidR="00CD68AB" w:rsidRPr="00CD68AB" w:rsidRDefault="00CD68AB" w:rsidP="00CD68AB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развивать связную речь;</w:t>
      </w:r>
    </w:p>
    <w:p w:rsidR="00CD68AB" w:rsidRPr="00CD68AB" w:rsidRDefault="00CD68AB" w:rsidP="00CD68AB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учить ребёнка строить предложения;</w:t>
      </w:r>
    </w:p>
    <w:p w:rsidR="00CD68AB" w:rsidRPr="00CD68AB" w:rsidRDefault="00CD68AB" w:rsidP="00CD68AB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активизировать мышление и воображение;</w:t>
      </w:r>
    </w:p>
    <w:p w:rsidR="00CD68AB" w:rsidRPr="00CD68AB" w:rsidRDefault="00CD68AB" w:rsidP="00CD68AB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формировать умение рассуждать и отвечать полным ответом;</w:t>
      </w:r>
    </w:p>
    <w:p w:rsidR="00CD68AB" w:rsidRPr="00CD68AB" w:rsidRDefault="00CD68AB" w:rsidP="00CD68AB">
      <w:pPr>
        <w:numPr>
          <w:ilvl w:val="0"/>
          <w:numId w:val="2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делать речевые занятия интересными и доступными.</w:t>
      </w:r>
    </w:p>
    <w:p w:rsidR="00CD68AB" w:rsidRPr="00CD68AB" w:rsidRDefault="00CD68AB" w:rsidP="00CD68A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D68AB" w:rsidRPr="00CD68AB" w:rsidRDefault="00CD68AB" w:rsidP="00CD68AB">
      <w:pPr>
        <w:shd w:val="clear" w:color="auto" w:fill="FFFFFF"/>
        <w:spacing w:after="240" w:line="348" w:lineRule="atLeast"/>
        <w:outlineLvl w:val="1"/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>Как заниматься дома?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lastRenderedPageBreak/>
        <w:t xml:space="preserve">Вы можете использовать круги </w:t>
      </w:r>
      <w:proofErr w:type="spellStart"/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Луллия</w:t>
      </w:r>
      <w:proofErr w:type="spellEnd"/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дома в виде самодельного пособия или карточек.</w:t>
      </w:r>
    </w:p>
    <w:p w:rsidR="00CD68AB" w:rsidRPr="00CD68AB" w:rsidRDefault="00CD68AB" w:rsidP="00CD68AB">
      <w:pPr>
        <w:shd w:val="clear" w:color="auto" w:fill="FFFFFF"/>
        <w:spacing w:after="180" w:line="313" w:lineRule="atLeast"/>
        <w:outlineLvl w:val="2"/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  <w:t>Рекомендации:</w:t>
      </w:r>
    </w:p>
    <w:p w:rsidR="00CD68AB" w:rsidRPr="00CD68AB" w:rsidRDefault="00CD68AB" w:rsidP="00CD68A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Начинайте с простых тем: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«Игрушки», «Овощи», «Фрукты», «Животные», «Одежда».</w:t>
      </w:r>
    </w:p>
    <w:p w:rsidR="00CD68AB" w:rsidRPr="00CD68AB" w:rsidRDefault="00CD68AB" w:rsidP="00CD68AB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Показывайте 1–2 круга, не перегружая ребёнка.</w:t>
      </w:r>
    </w:p>
    <w:p w:rsidR="00CD68AB" w:rsidRPr="00CD68AB" w:rsidRDefault="00CD68AB" w:rsidP="00CD68AB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Задавайте вопросы:</w:t>
      </w:r>
    </w:p>
    <w:p w:rsidR="00CD68AB" w:rsidRPr="00CD68AB" w:rsidRDefault="00CD68AB" w:rsidP="00CD68A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Что это?</w:t>
      </w:r>
    </w:p>
    <w:p w:rsidR="00CD68AB" w:rsidRPr="00CD68AB" w:rsidRDefault="00CD68AB" w:rsidP="00CD68AB">
      <w:pPr>
        <w:numPr>
          <w:ilvl w:val="1"/>
          <w:numId w:val="3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Какой?</w:t>
      </w:r>
    </w:p>
    <w:p w:rsidR="00CD68AB" w:rsidRPr="00CD68AB" w:rsidRDefault="00CD68AB" w:rsidP="00CD68AB">
      <w:pPr>
        <w:numPr>
          <w:ilvl w:val="1"/>
          <w:numId w:val="3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Что делает?</w:t>
      </w:r>
    </w:p>
    <w:p w:rsidR="00CD68AB" w:rsidRPr="00CD68AB" w:rsidRDefault="00CD68AB" w:rsidP="00CD68AB">
      <w:pPr>
        <w:numPr>
          <w:ilvl w:val="1"/>
          <w:numId w:val="3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Где живёт?</w:t>
      </w:r>
    </w:p>
    <w:p w:rsidR="00CD68AB" w:rsidRPr="00CD68AB" w:rsidRDefault="00CD68AB" w:rsidP="00CD68AB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Хвалите ребёнка за любой ответ.</w:t>
      </w:r>
    </w:p>
    <w:p w:rsidR="00CD68AB" w:rsidRPr="00CD68AB" w:rsidRDefault="00CD68AB" w:rsidP="00CD68AB">
      <w:pPr>
        <w:numPr>
          <w:ilvl w:val="0"/>
          <w:numId w:val="3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Занимайтесь 5–10 минут, но регулярно.</w:t>
      </w:r>
    </w:p>
    <w:p w:rsidR="00CD68AB" w:rsidRPr="00CD68AB" w:rsidRDefault="00CD68AB" w:rsidP="00CD68A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D68AB" w:rsidRPr="00CD68AB" w:rsidRDefault="00CD68AB" w:rsidP="00CD68AB">
      <w:pPr>
        <w:shd w:val="clear" w:color="auto" w:fill="FFFFFF"/>
        <w:spacing w:after="240" w:line="348" w:lineRule="atLeast"/>
        <w:outlineLvl w:val="1"/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 xml:space="preserve">Примеры игр с кругами </w:t>
      </w:r>
      <w:proofErr w:type="spellStart"/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>Луллия</w:t>
      </w:r>
      <w:proofErr w:type="spellEnd"/>
    </w:p>
    <w:p w:rsidR="00CD68AB" w:rsidRPr="00CD68AB" w:rsidRDefault="00CD68AB" w:rsidP="00CD68AB">
      <w:pPr>
        <w:shd w:val="clear" w:color="auto" w:fill="FFFFFF"/>
        <w:spacing w:after="180" w:line="313" w:lineRule="atLeast"/>
        <w:outlineLvl w:val="2"/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  <w:t>Игра 1. «Назови предмет»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Ребёнок называет картинку, которая выпала.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Пример: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мяч, кукла, кот, машина.</w:t>
      </w:r>
    </w:p>
    <w:p w:rsidR="00CD68AB" w:rsidRPr="00CD68AB" w:rsidRDefault="00CD68AB" w:rsidP="00CD68AB">
      <w:pPr>
        <w:shd w:val="clear" w:color="auto" w:fill="FFFFFF"/>
        <w:spacing w:after="180" w:line="313" w:lineRule="atLeast"/>
        <w:outlineLvl w:val="2"/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  <w:t>Игра 2. «Какой? Какая? Какое?»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Ребёнок подбирает признак к предмету.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Пример: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мяч — круглый, яблоко — красное.</w:t>
      </w:r>
    </w:p>
    <w:p w:rsidR="00CD68AB" w:rsidRPr="00CD68AB" w:rsidRDefault="00CD68AB" w:rsidP="00CD68AB">
      <w:pPr>
        <w:shd w:val="clear" w:color="auto" w:fill="FFFFFF"/>
        <w:spacing w:after="180" w:line="313" w:lineRule="atLeast"/>
        <w:outlineLvl w:val="2"/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  <w:t>Игра 3. «Что делает?»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Ребёнок называет действие.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Пример: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кот — сидит, девочка — рисует.</w:t>
      </w:r>
    </w:p>
    <w:p w:rsidR="00CD68AB" w:rsidRPr="00CD68AB" w:rsidRDefault="00CD68AB" w:rsidP="00CD68AB">
      <w:pPr>
        <w:shd w:val="clear" w:color="auto" w:fill="FFFFFF"/>
        <w:spacing w:after="180" w:line="313" w:lineRule="atLeast"/>
        <w:outlineLvl w:val="2"/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  <w:t>Игра 4. «Скажи предложением»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Ребёнок составляет простое предложение.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Пример: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</w:r>
      <w:r w:rsidRPr="00CD68AB">
        <w:rPr>
          <w:rFonts w:ascii="Segoe UI" w:eastAsia="Times New Roman" w:hAnsi="Segoe UI" w:cs="Segoe UI"/>
          <w:i/>
          <w:iCs/>
          <w:color w:val="1F1F1F"/>
          <w:sz w:val="24"/>
          <w:szCs w:val="24"/>
          <w:lang w:eastAsia="ru-RU"/>
        </w:rPr>
        <w:t>Девочка рисует дом.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</w:r>
      <w:r w:rsidRPr="00CD68AB">
        <w:rPr>
          <w:rFonts w:ascii="Segoe UI" w:eastAsia="Times New Roman" w:hAnsi="Segoe UI" w:cs="Segoe UI"/>
          <w:i/>
          <w:iCs/>
          <w:color w:val="1F1F1F"/>
          <w:sz w:val="24"/>
          <w:szCs w:val="24"/>
          <w:lang w:eastAsia="ru-RU"/>
        </w:rPr>
        <w:t>Кошка сидит на коврике.</w:t>
      </w:r>
    </w:p>
    <w:p w:rsidR="00CD68AB" w:rsidRPr="00CD68AB" w:rsidRDefault="00CD68AB" w:rsidP="00CD68A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D68AB" w:rsidRPr="00CD68AB" w:rsidRDefault="00CD68AB" w:rsidP="00CD68AB">
      <w:pPr>
        <w:shd w:val="clear" w:color="auto" w:fill="FFFFFF"/>
        <w:spacing w:after="240" w:line="348" w:lineRule="atLeast"/>
        <w:outlineLvl w:val="1"/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lastRenderedPageBreak/>
        <w:t>Советы родителям</w:t>
      </w:r>
    </w:p>
    <w:p w:rsidR="00CD68AB" w:rsidRPr="00CD68AB" w:rsidRDefault="00CD68AB" w:rsidP="00CD68A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Говорите с ребёнком медленно и чётко.</w:t>
      </w:r>
    </w:p>
    <w:p w:rsidR="00CD68AB" w:rsidRPr="00CD68AB" w:rsidRDefault="00CD68AB" w:rsidP="00CD68AB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Не торопите его с ответом.</w:t>
      </w:r>
    </w:p>
    <w:p w:rsidR="00CD68AB" w:rsidRPr="00CD68AB" w:rsidRDefault="00CD68AB" w:rsidP="00CD68AB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Если ребёнок ошибся, мягко поправьте и повторите образец.</w:t>
      </w:r>
    </w:p>
    <w:p w:rsidR="00CD68AB" w:rsidRPr="00CD68AB" w:rsidRDefault="00CD68AB" w:rsidP="00CD68AB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Используйте картинки на знакомые ребёнку темы.</w:t>
      </w:r>
    </w:p>
    <w:p w:rsidR="00CD68AB" w:rsidRPr="00CD68AB" w:rsidRDefault="00CD68AB" w:rsidP="00CD68AB">
      <w:pPr>
        <w:numPr>
          <w:ilvl w:val="0"/>
          <w:numId w:val="4"/>
        </w:numPr>
        <w:shd w:val="clear" w:color="auto" w:fill="FFFFFF"/>
        <w:spacing w:before="60" w:after="0" w:line="240" w:lineRule="auto"/>
        <w:ind w:left="0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Превращайте обучение в игру.</w:t>
      </w:r>
    </w:p>
    <w:p w:rsidR="00CD68AB" w:rsidRPr="00CD68AB" w:rsidRDefault="00CD68AB" w:rsidP="00CD68A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D68AB" w:rsidRPr="00CD68AB" w:rsidRDefault="00CD68AB" w:rsidP="00CD68AB">
      <w:pPr>
        <w:shd w:val="clear" w:color="auto" w:fill="FFFFFF"/>
        <w:spacing w:after="240" w:line="348" w:lineRule="atLeast"/>
        <w:outlineLvl w:val="1"/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30"/>
          <w:szCs w:val="30"/>
          <w:lang w:eastAsia="ru-RU"/>
        </w:rPr>
        <w:t>Вывод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Круги </w:t>
      </w:r>
      <w:proofErr w:type="spellStart"/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Луллия</w:t>
      </w:r>
      <w:proofErr w:type="spellEnd"/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 xml:space="preserve"> — это доступный и интересный способ развития речи ребёнка в домашних условиях.</w:t>
      </w: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br/>
        <w:t>Регулярные игровые упражнения помогут ребёнку лучше говорить, думать и запоминать новые слова.</w:t>
      </w:r>
    </w:p>
    <w:p w:rsidR="00CD68AB" w:rsidRPr="00CD68AB" w:rsidRDefault="00CD68AB" w:rsidP="00CD68AB">
      <w:pPr>
        <w:shd w:val="clear" w:color="auto" w:fill="FFFFFF"/>
        <w:spacing w:after="180" w:line="313" w:lineRule="atLeast"/>
        <w:outlineLvl w:val="2"/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7"/>
          <w:szCs w:val="27"/>
          <w:lang w:eastAsia="ru-RU"/>
        </w:rPr>
        <w:t>Уважаемые родители!</w:t>
      </w:r>
    </w:p>
    <w:p w:rsidR="00CD68AB" w:rsidRPr="00CD68AB" w:rsidRDefault="00CD68AB" w:rsidP="00CD68AB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</w:pPr>
      <w:r w:rsidRPr="00CD68AB">
        <w:rPr>
          <w:rFonts w:ascii="Segoe UI" w:eastAsia="Times New Roman" w:hAnsi="Segoe UI" w:cs="Segoe UI"/>
          <w:color w:val="1F1F1F"/>
          <w:sz w:val="24"/>
          <w:szCs w:val="24"/>
          <w:lang w:eastAsia="ru-RU"/>
        </w:rPr>
        <w:t>Играйте с ребёнком чаще, разговаривайте с ним, задавайте вопросы и поддерживайте его речевую активность.</w:t>
      </w:r>
    </w:p>
    <w:p w:rsidR="00671C8D" w:rsidRDefault="00671C8D">
      <w:bookmarkStart w:id="0" w:name="_GoBack"/>
      <w:bookmarkEnd w:id="0"/>
    </w:p>
    <w:sectPr w:rsidR="0067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0473"/>
    <w:multiLevelType w:val="multilevel"/>
    <w:tmpl w:val="A0A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926B3"/>
    <w:multiLevelType w:val="multilevel"/>
    <w:tmpl w:val="BDA0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24966"/>
    <w:multiLevelType w:val="multilevel"/>
    <w:tmpl w:val="2C0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A2260"/>
    <w:multiLevelType w:val="multilevel"/>
    <w:tmpl w:val="F5DE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E1"/>
    <w:rsid w:val="00671C8D"/>
    <w:rsid w:val="00CD68AB"/>
    <w:rsid w:val="00D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6785-35A8-4E62-AB3C-86F4189E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6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6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8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68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8AB"/>
    <w:rPr>
      <w:b/>
      <w:bCs/>
    </w:rPr>
  </w:style>
  <w:style w:type="character" w:styleId="a5">
    <w:name w:val="Emphasis"/>
    <w:basedOn w:val="a0"/>
    <w:uiPriority w:val="20"/>
    <w:qFormat/>
    <w:rsid w:val="00CD6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2</cp:revision>
  <dcterms:created xsi:type="dcterms:W3CDTF">2026-05-15T10:40:00Z</dcterms:created>
  <dcterms:modified xsi:type="dcterms:W3CDTF">2026-05-15T10:40:00Z</dcterms:modified>
</cp:coreProperties>
</file>